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/>
          <w:b/>
          <w:color w:val="0000FF"/>
          <w:spacing w:val="-20"/>
          <w:sz w:val="36"/>
          <w:szCs w:val="36"/>
        </w:rPr>
      </w:pPr>
      <w:r>
        <w:rPr>
          <w:rFonts w:ascii="PT Astra Serif" w:hAnsi="PT Astra Serif"/>
          <w:b/>
          <w:color w:val="0000FF"/>
          <w:spacing w:val="-20"/>
          <w:sz w:val="36"/>
          <w:szCs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638175"/>
                <wp:effectExtent l="0" t="0" r="0" b="0"/>
                <wp:docPr id="1" name="Рисунок 1" descr="Герб-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-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77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50.2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rFonts w:ascii="Liberation Serif" w:hAnsi="Liberation Serif" w:cs="Liberation Serif"/>
          <w:b/>
          <w:color w:val="0000FF"/>
          <w:spacing w:val="-20"/>
          <w:sz w:val="36"/>
          <w:szCs w:val="36"/>
        </w:rPr>
      </w:pPr>
      <w:r>
        <w:rPr>
          <w:rFonts w:ascii="Liberation Serif" w:hAnsi="Liberation Serif" w:cs="Liberation Serif"/>
          <w:b/>
          <w:color w:val="0000FF"/>
          <w:spacing w:val="-20"/>
          <w:sz w:val="36"/>
          <w:szCs w:val="36"/>
        </w:rPr>
        <w:t xml:space="preserve">ДЕПАРТАМЕНТ ТАРИФНОЙ ПОЛИТИКИ, ЭНЕРГЕТИКИ</w:t>
      </w:r>
      <w:r/>
    </w:p>
    <w:p>
      <w:pPr>
        <w:jc w:val="center"/>
        <w:rPr>
          <w:rFonts w:ascii="Liberation Serif" w:hAnsi="Liberation Serif" w:cs="Liberation Serif"/>
          <w:b/>
          <w:color w:val="0000FF"/>
          <w:spacing w:val="-20"/>
          <w:sz w:val="36"/>
          <w:szCs w:val="36"/>
        </w:rPr>
      </w:pPr>
      <w:r>
        <w:rPr>
          <w:rFonts w:ascii="Liberation Serif" w:hAnsi="Liberation Serif" w:cs="Liberation Serif"/>
          <w:b/>
          <w:color w:val="0000FF"/>
          <w:spacing w:val="-20"/>
          <w:sz w:val="36"/>
          <w:szCs w:val="36"/>
        </w:rPr>
        <w:t xml:space="preserve">И ЖИЛИЩНО-КОММУНАЛЬНОГО КОМПЛЕКСА </w:t>
      </w:r>
      <w:r/>
    </w:p>
    <w:p>
      <w:pPr>
        <w:jc w:val="center"/>
        <w:rPr>
          <w:rFonts w:ascii="Liberation Serif" w:hAnsi="Liberation Serif" w:cs="Liberation Serif"/>
          <w:b/>
          <w:color w:val="0000FF"/>
          <w:sz w:val="36"/>
          <w:szCs w:val="36"/>
        </w:rPr>
      </w:pPr>
      <w:r>
        <w:rPr>
          <w:rFonts w:ascii="Liberation Serif" w:hAnsi="Liberation Serif" w:cs="Liberation Serif"/>
          <w:b/>
          <w:color w:val="0000FF"/>
          <w:sz w:val="36"/>
          <w:szCs w:val="36"/>
        </w:rPr>
        <w:t xml:space="preserve">ЯМАЛО-НЕНЕЦКОГО АВТОНОМНОГО ОКРУГА</w:t>
      </w:r>
      <w:r/>
    </w:p>
    <w:p>
      <w:pPr>
        <w:jc w:val="center"/>
        <w:tabs>
          <w:tab w:val="left" w:pos="720" w:leader="none"/>
        </w:tabs>
        <w:rPr>
          <w:rFonts w:ascii="Liberation Serif" w:hAnsi="Liberation Serif" w:cs="Liberation Serif"/>
          <w:color w:val="0000FF"/>
          <w:sz w:val="16"/>
          <w:szCs w:val="16"/>
        </w:rPr>
      </w:pPr>
      <w:r>
        <w:rPr>
          <w:rFonts w:ascii="Liberation Serif" w:hAnsi="Liberation Serif" w:cs="Liberation Serif"/>
          <w:color w:val="0000FF"/>
          <w:sz w:val="16"/>
          <w:szCs w:val="16"/>
        </w:rPr>
      </w:r>
      <w:r/>
    </w:p>
    <w:p>
      <w:pPr>
        <w:jc w:val="center"/>
        <w:rPr>
          <w:rFonts w:ascii="Liberation Serif" w:hAnsi="Liberation Serif" w:cs="Liberation Serif"/>
          <w:b/>
          <w:color w:val="0000FF"/>
          <w:sz w:val="40"/>
          <w:szCs w:val="40"/>
        </w:rPr>
      </w:pPr>
      <w:r>
        <w:rPr>
          <w:rFonts w:ascii="Liberation Serif" w:hAnsi="Liberation Serif" w:cs="Liberation Serif"/>
          <w:b/>
          <w:color w:val="0000FF"/>
          <w:sz w:val="40"/>
          <w:szCs w:val="40"/>
        </w:rPr>
        <w:t xml:space="preserve">ПРИКАЗ</w:t>
      </w:r>
      <w:r/>
    </w:p>
    <w:p>
      <w:pPr>
        <w:jc w:val="center"/>
        <w:rPr>
          <w:rFonts w:ascii="Liberation Serif" w:hAnsi="Liberation Serif" w:cs="Liberation Serif"/>
          <w:b/>
          <w:color w:val="0000FF"/>
          <w:sz w:val="36"/>
          <w:szCs w:val="36"/>
        </w:rPr>
      </w:pPr>
      <w:r>
        <w:rPr>
          <w:rFonts w:ascii="Liberation Serif" w:hAnsi="Liberation Serif" w:cs="Liberation Serif"/>
          <w:b/>
          <w:color w:val="0000FF"/>
          <w:sz w:val="36"/>
          <w:szCs w:val="36"/>
        </w:rPr>
      </w:r>
      <w:r/>
    </w:p>
    <w:p>
      <w:pPr>
        <w:ind w:right="21"/>
        <w:tabs>
          <w:tab w:val="left" w:pos="9900" w:leader="none"/>
        </w:tabs>
        <w:rPr>
          <w:rFonts w:ascii="Liberation Serif" w:hAnsi="Liberation Serif" w:cs="Liberation Serif"/>
          <w:color w:val="0000FF"/>
          <w:sz w:val="28"/>
          <w:szCs w:val="28"/>
          <w:u w:val="single"/>
        </w:rPr>
      </w:pPr>
      <w:r>
        <w:rPr>
          <w:rFonts w:ascii="Liberation Serif" w:hAnsi="Liberation Serif" w:cs="Liberation Serif"/>
          <w:color w:val="0000FF"/>
          <w:sz w:val="28"/>
          <w:szCs w:val="28"/>
          <w:u w:val="single"/>
        </w:rPr>
        <w:t xml:space="preserve">«</w:t>
      </w:r>
      <w:r>
        <w:rPr>
          <w:rFonts w:ascii="Liberation Serif" w:hAnsi="Liberation Serif" w:cs="Liberation Serif"/>
          <w:color w:val="0000FF"/>
          <w:sz w:val="28"/>
          <w:szCs w:val="28"/>
          <w:u w:val="single"/>
        </w:rPr>
        <w:t xml:space="preserve">25</w:t>
      </w:r>
      <w:r>
        <w:rPr>
          <w:rFonts w:ascii="Liberation Serif" w:hAnsi="Liberation Serif" w:cs="Liberation Serif"/>
          <w:color w:val="0000FF"/>
          <w:sz w:val="28"/>
          <w:szCs w:val="28"/>
          <w:u w:val="single"/>
        </w:rPr>
        <w:t xml:space="preserve">»</w:t>
      </w:r>
      <w:r>
        <w:rPr>
          <w:rFonts w:ascii="Liberation Serif" w:hAnsi="Liberation Serif" w:cs="Liberation Serif"/>
          <w:color w:val="0000FF"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color w:val="0000FF"/>
          <w:sz w:val="28"/>
          <w:szCs w:val="28"/>
          <w:u w:val="single"/>
        </w:rPr>
        <w:t xml:space="preserve">мая</w:t>
      </w:r>
      <w:r>
        <w:rPr>
          <w:rFonts w:ascii="Liberation Serif" w:hAnsi="Liberation Serif" w:cs="Liberation Serif"/>
          <w:color w:val="0000FF"/>
          <w:sz w:val="28"/>
          <w:szCs w:val="28"/>
          <w:u w:val="single"/>
        </w:rPr>
        <w:t xml:space="preserve"> 2023</w:t>
      </w:r>
      <w:r>
        <w:rPr>
          <w:rFonts w:ascii="Liberation Serif" w:hAnsi="Liberation Serif" w:cs="Liberation Serif"/>
          <w:color w:val="0000FF"/>
          <w:sz w:val="28"/>
          <w:szCs w:val="28"/>
          <w:u w:val="single"/>
        </w:rPr>
        <w:t xml:space="preserve"> г</w:t>
      </w:r>
      <w:r>
        <w:rPr>
          <w:rFonts w:ascii="Liberation Serif" w:hAnsi="Liberation Serif" w:cs="Liberation Serif"/>
          <w:color w:val="0000FF"/>
          <w:sz w:val="28"/>
          <w:szCs w:val="28"/>
          <w:u w:val="none"/>
        </w:rPr>
        <w:t xml:space="preserve">.</w:t>
      </w:r>
      <w:r>
        <w:rPr>
          <w:rFonts w:ascii="Liberation Serif" w:hAnsi="Liberation Serif" w:cs="Liberation Serif"/>
          <w:color w:val="0000FF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Liberation Serif" w:hAnsi="Liberation Serif" w:cs="Liberation Serif"/>
          <w:color w:val="0000FF"/>
          <w:sz w:val="28"/>
          <w:szCs w:val="28"/>
          <w:u w:val="single"/>
        </w:rPr>
        <w:t xml:space="preserve">147-т</w:t>
      </w:r>
      <w:r/>
    </w:p>
    <w:p>
      <w:pPr>
        <w:pStyle w:val="857"/>
        <w:ind w:left="540" w:right="228" w:firstLine="0"/>
        <w:jc w:val="left"/>
        <w:rPr>
          <w:rFonts w:ascii="Liberation Serif" w:hAnsi="Liberation Serif" w:cs="Liberation Serif"/>
          <w:color w:val="0000FF"/>
          <w:sz w:val="32"/>
        </w:rPr>
      </w:pPr>
      <w:r>
        <w:rPr>
          <w:rFonts w:ascii="Liberation Serif" w:hAnsi="Liberation Serif" w:cs="Liberation Serif"/>
          <w:color w:val="0000FF"/>
          <w:sz w:val="32"/>
        </w:rPr>
      </w:r>
      <w:r/>
    </w:p>
    <w:p>
      <w:pPr>
        <w:pStyle w:val="857"/>
        <w:ind w:left="540" w:right="228" w:firstLine="0"/>
        <w:jc w:val="left"/>
        <w:rPr>
          <w:rFonts w:ascii="Liberation Serif" w:hAnsi="Liberation Serif" w:cs="Liberation Serif"/>
          <w:color w:val="0000FF"/>
          <w:sz w:val="24"/>
        </w:rPr>
      </w:pPr>
      <w:r>
        <w:rPr>
          <w:rFonts w:ascii="Liberation Serif" w:hAnsi="Liberation Serif" w:cs="Liberation Serif"/>
          <w:color w:val="0000FF"/>
          <w:sz w:val="24"/>
        </w:rPr>
        <w:t xml:space="preserve">                                                                г. Салехард</w:t>
      </w:r>
      <w:r/>
    </w:p>
    <w:p>
      <w:pPr>
        <w:pStyle w:val="857"/>
        <w:ind w:left="540" w:right="228" w:firstLine="0"/>
        <w:jc w:val="left"/>
        <w:rPr>
          <w:rFonts w:ascii="Liberation Serif" w:hAnsi="Liberation Serif" w:cs="Liberation Serif"/>
          <w:color w:val="0000FF"/>
          <w:sz w:val="24"/>
        </w:rPr>
      </w:pPr>
      <w:r>
        <w:rPr>
          <w:rFonts w:ascii="Liberation Serif" w:hAnsi="Liberation Serif" w:cs="Liberation Serif"/>
          <w:color w:val="0000FF"/>
          <w:sz w:val="24"/>
        </w:rPr>
      </w:r>
      <w:r>
        <w:rPr>
          <w:rFonts w:ascii="Liberation Serif" w:hAnsi="Liberation Serif" w:cs="Liberation Serif"/>
          <w:color w:val="0000FF"/>
          <w:sz w:val="24"/>
        </w:rPr>
      </w:r>
      <w:r/>
    </w:p>
    <w:p>
      <w:pPr>
        <w:pStyle w:val="857"/>
        <w:ind w:left="540" w:right="228" w:firstLine="0"/>
        <w:jc w:val="left"/>
        <w:rPr>
          <w:rFonts w:ascii="Liberation Serif" w:hAnsi="Liberation Serif" w:cs="Liberation Serif"/>
          <w:color w:val="0000FF"/>
          <w:sz w:val="24"/>
        </w:rPr>
      </w:pPr>
      <w:r>
        <w:rPr>
          <w:rFonts w:ascii="Liberation Serif" w:hAnsi="Liberation Serif" w:cs="Liberation Serif"/>
          <w:color w:val="0000FF"/>
          <w:sz w:val="24"/>
        </w:rPr>
      </w:r>
      <w:r/>
    </w:p>
    <w:p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Проведена государственная регистрация нормативных правовых актов</w:t>
      </w:r>
      <w:r/>
    </w:p>
    <w:p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Ямало-Ненецкого автономного округа </w:t>
      </w:r>
      <w:r>
        <w:rPr>
          <w:rFonts w:ascii="Liberation Serif" w:hAnsi="Liberation Serif" w:cs="Liberation Serif"/>
          <w:sz w:val="26"/>
          <w:szCs w:val="28"/>
        </w:rPr>
        <w:t xml:space="preserve">25 мая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6"/>
          <w:szCs w:val="28"/>
        </w:rPr>
        <w:t xml:space="preserve">20</w:t>
      </w:r>
      <w:r>
        <w:rPr>
          <w:rFonts w:ascii="Liberation Serif" w:hAnsi="Liberation Serif" w:cs="Liberation Serif"/>
          <w:sz w:val="26"/>
          <w:szCs w:val="28"/>
        </w:rPr>
        <w:t xml:space="preserve">2</w:t>
      </w:r>
      <w:r>
        <w:rPr>
          <w:rFonts w:ascii="Liberation Serif" w:hAnsi="Liberation Serif" w:cs="Liberation Serif"/>
          <w:sz w:val="26"/>
          <w:szCs w:val="28"/>
        </w:rPr>
        <w:t xml:space="preserve">3 года</w:t>
      </w:r>
      <w:r/>
    </w:p>
    <w:p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Регистрационный №</w:t>
      </w:r>
      <w:r>
        <w:rPr>
          <w:rFonts w:ascii="Liberation Serif" w:hAnsi="Liberation Serif" w:cs="Liberation Serif"/>
          <w:sz w:val="26"/>
          <w:szCs w:val="26"/>
        </w:rPr>
        <w:t xml:space="preserve"> 189</w:t>
      </w:r>
      <w:r/>
    </w:p>
    <w:p>
      <w:pPr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  <w:highlight w:val="yellow"/>
        </w:rPr>
      </w:r>
      <w:r>
        <w:rPr>
          <w:rFonts w:ascii="PT Astra Serif" w:hAnsi="PT Astra Serif"/>
          <w:sz w:val="28"/>
          <w:szCs w:val="28"/>
          <w:highlight w:val="yellow"/>
        </w:rPr>
      </w:r>
      <w:r/>
    </w:p>
    <w:p>
      <w:pPr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  <w:highlight w:val="yellow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</w:t>
      </w:r>
      <w:r>
        <w:rPr>
          <w:rFonts w:ascii="Liberation Serif" w:hAnsi="Liberation Serif" w:cs="Liberation Serif"/>
          <w:b/>
          <w:sz w:val="28"/>
          <w:szCs w:val="28"/>
        </w:rPr>
        <w:t xml:space="preserve"> согласовании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льготных тарифов на перевозки пассажиров и бага</w:t>
      </w:r>
      <w:r>
        <w:rPr>
          <w:rFonts w:ascii="Liberation Serif" w:hAnsi="Liberation Serif" w:cs="Liberation Serif"/>
          <w:b/>
          <w:sz w:val="28"/>
          <w:szCs w:val="28"/>
        </w:rPr>
        <w:t xml:space="preserve">жа автомобильным транспортом по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ым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маршрут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регулярных перевозок в границах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территории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муниципального округа Надымский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район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Ямало-Ненецкого автономного округа</w:t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yellow"/>
        </w:rPr>
      </w:r>
      <w:r/>
    </w:p>
    <w:p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 xml:space="preserve">Федеральным законом от 13 июля 2015 года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 xml:space="preserve">Законом Ямало-Ненецкого автономного округа от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14 декабря 2007 года № 124-ЗАО «</w:t>
      </w:r>
      <w:r>
        <w:rPr>
          <w:rFonts w:ascii="Liberation Serif" w:hAnsi="Liberation Serif" w:cs="Liberation Serif"/>
          <w:sz w:val="28"/>
          <w:szCs w:val="28"/>
        </w:rPr>
        <w:t xml:space="preserve">Об установлении цен (тарифов) и осуществлении регионального государственного контроля (надзора) за применением подлежащих государственному регулированию цен (тарифов) на товары (услуги) в Ямало-Ненецком автономном округе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 w:eastAsia="Calibri"/>
          <w:sz w:val="28"/>
          <w:szCs w:val="28"/>
        </w:rPr>
        <w:t xml:space="preserve">постановлением Правительства Ямало-Ненецкого автономного округа от 25 декабря 2013 года № 1081-П «</w:t>
      </w:r>
      <w:r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 xml:space="preserve">департаменте тарифной политики, </w:t>
      </w:r>
      <w:r>
        <w:rPr>
          <w:rFonts w:ascii="Liberation Serif" w:hAnsi="Liberation Serif" w:cs="Liberation Serif"/>
          <w:sz w:val="28"/>
          <w:szCs w:val="28"/>
        </w:rPr>
        <w:t xml:space="preserve">энергетики и жилищно-коммунального комплекса Ямал</w:t>
      </w:r>
      <w:r>
        <w:rPr>
          <w:rFonts w:ascii="Liberation Serif" w:hAnsi="Liberation Serif" w:cs="Liberation Serif"/>
          <w:sz w:val="28"/>
          <w:szCs w:val="28"/>
        </w:rPr>
        <w:t xml:space="preserve">о-Ненецкого автономного округа»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п р и к а з ы в а ю:</w:t>
      </w:r>
      <w:r/>
    </w:p>
    <w:p>
      <w:pPr>
        <w:pStyle w:val="851"/>
        <w:ind w:left="0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ind w:firstLine="709"/>
        <w:jc w:val="both"/>
        <w:spacing w:line="228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 xml:space="preserve">Согласовать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льготные тарифы на </w:t>
      </w:r>
      <w:r>
        <w:rPr>
          <w:rFonts w:ascii="Liberation Serif" w:hAnsi="Liberation Serif" w:cs="Liberation Serif"/>
          <w:sz w:val="28"/>
          <w:szCs w:val="28"/>
        </w:rPr>
        <w:t xml:space="preserve">перевозки пассажиров </w:t>
      </w:r>
      <w:r>
        <w:rPr>
          <w:rFonts w:ascii="Liberation Serif" w:hAnsi="Liberation Serif" w:cs="Liberation Serif"/>
          <w:sz w:val="28"/>
          <w:szCs w:val="28"/>
        </w:rPr>
        <w:t xml:space="preserve">и багажа </w:t>
      </w:r>
      <w:r>
        <w:rPr>
          <w:rFonts w:ascii="Liberation Serif" w:hAnsi="Liberation Serif" w:cs="Liberation Serif"/>
          <w:sz w:val="28"/>
          <w:szCs w:val="28"/>
        </w:rPr>
        <w:t xml:space="preserve">автомобильным транспортом </w:t>
      </w:r>
      <w:r>
        <w:rPr>
          <w:rFonts w:ascii="Liberation Serif" w:hAnsi="Liberation Serif" w:cs="Liberation Serif"/>
          <w:sz w:val="28"/>
          <w:szCs w:val="28"/>
        </w:rPr>
        <w:t xml:space="preserve">по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ым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маршрут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bookmarkStart w:id="0" w:name="_GoBack"/>
      <w:r/>
      <w:bookmarkEnd w:id="0"/>
      <w:r>
        <w:rPr>
          <w:rFonts w:ascii="Liberation Serif" w:hAnsi="Liberation Serif" w:cs="Liberation Serif"/>
          <w:bCs/>
          <w:sz w:val="28"/>
          <w:szCs w:val="28"/>
        </w:rPr>
        <w:t xml:space="preserve">регулярных перевозок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 границах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территории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Надымский </w:t>
      </w:r>
      <w:r>
        <w:rPr>
          <w:rFonts w:ascii="Liberation Serif" w:hAnsi="Liberation Serif" w:cs="Liberation Serif"/>
          <w:sz w:val="28"/>
          <w:szCs w:val="28"/>
        </w:rPr>
        <w:t xml:space="preserve">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в следующих размерах:</w:t>
      </w:r>
      <w:r/>
    </w:p>
    <w:p>
      <w:pPr>
        <w:ind w:firstLine="709"/>
        <w:jc w:val="both"/>
        <w:spacing w:line="228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1.1. в границах территории города Надым:</w:t>
      </w:r>
      <w:r>
        <w:rPr>
          <w:rFonts w:ascii="Liberation Serif" w:hAnsi="Liberation Serif" w:cs="Liberation Serif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- </w:t>
      </w:r>
      <w:r>
        <w:rPr>
          <w:rFonts w:ascii="Liberation Serif" w:hAnsi="Liberation Serif" w:cs="Liberation Serif" w:eastAsia="Liberation Serif"/>
          <w:sz w:val="28"/>
        </w:rPr>
        <w:t xml:space="preserve">за перевозку 1 пассажира - 28 рублей (при безналичном расчете), 30</w:t>
      </w:r>
      <w:r>
        <w:rPr>
          <w:rFonts w:ascii="Liberation Serif" w:hAnsi="Liberation Serif" w:cs="Liberation Serif" w:eastAsia="Liberation Serif"/>
          <w:sz w:val="28"/>
        </w:rPr>
        <w:t xml:space="preserve"> рублей (при наличном расчете);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</w:rPr>
        <w:t xml:space="preserve">- за провоз 1 места багажа - 28 рублей (при безналичном расчете),</w:t>
      </w:r>
      <w:r>
        <w:rPr>
          <w:rFonts w:ascii="Liberation Serif" w:hAnsi="Liberation Serif" w:cs="Liberation Serif" w:eastAsia="Liberation Serif"/>
          <w:sz w:val="28"/>
        </w:rPr>
        <w:t xml:space="preserve"> 30 рублей (при наличном расчете);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 стоимость месячного проездного билета для учащихся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общеобразовательных школ и профессиональных образовательных организаций - 900 рублей</w:t>
      </w:r>
      <w:r>
        <w:rPr>
          <w:rFonts w:ascii="Liberation Serif" w:hAnsi="Liberation Serif" w:cs="Liberation Serif" w:eastAsia="Liberation Serif"/>
          <w:sz w:val="28"/>
        </w:rPr>
        <w:t xml:space="preserve">;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firstLine="709"/>
        <w:jc w:val="both"/>
        <w:spacing w:line="228" w:lineRule="auto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стоимость месячного проездного билета для пассажиров, за исключением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учащихся общеобразовательных школ и профессиональных образовательных организаций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 -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1 800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 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рублей.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line="228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</w:rPr>
        <w:t xml:space="preserve">1.2. в границах территории поселка городского типа Пангоды:</w:t>
      </w:r>
      <w:r>
        <w:rPr>
          <w:rFonts w:ascii="Liberation Serif" w:hAnsi="Liberation Serif" w:cs="Liberation Serif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- </w:t>
      </w:r>
      <w:r>
        <w:rPr>
          <w:rFonts w:ascii="Liberation Serif" w:hAnsi="Liberation Serif" w:cs="Liberation Serif" w:eastAsia="Liberation Serif"/>
          <w:sz w:val="28"/>
        </w:rPr>
        <w:t xml:space="preserve">за перевозку 1 пассажира - 28 рублей (при безналичном расчете), 30</w:t>
      </w:r>
      <w:r>
        <w:rPr>
          <w:rFonts w:ascii="Liberation Serif" w:hAnsi="Liberation Serif" w:cs="Liberation Serif" w:eastAsia="Liberation Serif"/>
          <w:sz w:val="28"/>
        </w:rPr>
        <w:t xml:space="preserve"> рублей (при наличном расчете);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</w:rPr>
        <w:t xml:space="preserve">- за провоз 1 места багажа - 28 рублей (при безналичном расчете),</w:t>
      </w:r>
      <w:r>
        <w:rPr>
          <w:rFonts w:ascii="Liberation Serif" w:hAnsi="Liberation Serif" w:cs="Liberation Serif" w:eastAsia="Liberation Serif"/>
          <w:sz w:val="28"/>
        </w:rPr>
        <w:t xml:space="preserve"> 30 рублей (при наличном расчете)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line="228" w:lineRule="auto"/>
        <w:rPr>
          <w:rFonts w:ascii="Liberation Serif" w:hAnsi="Liberation Serif" w:cs="Liberation Serif" w:eastAsia="Liberation Serif"/>
          <w:sz w:val="28"/>
          <w:szCs w:val="28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2. </w:t>
      </w:r>
      <w:r>
        <w:rPr>
          <w:rFonts w:ascii="Liberation Serif" w:hAnsi="Liberation Serif" w:cs="Liberation Serif" w:eastAsia="Liberation Serif"/>
          <w:sz w:val="28"/>
          <w:lang w:val="ru-RU"/>
        </w:rPr>
        <w:t xml:space="preserve">Признать утратившими силу: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  <w:lang w:eastAsia="ru-RU"/>
        </w:rPr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приказ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департамента тарифной политики, энергетики и жилищно-коммунального комплекса Ямало-Ненецкого автономного округа от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12 марта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2015 года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37-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 «</w:t>
      </w:r>
      <w:r>
        <w:rPr>
          <w:rFonts w:ascii="Liberation Serif" w:hAnsi="Liberation Serif" w:cs="Liberation Serif"/>
          <w:sz w:val="28"/>
          <w:szCs w:val="28"/>
        </w:rPr>
        <w:t xml:space="preserve">О согласовании льготных тарифов на перевозки пассажиров и багажа общественным автомобильным транспортом в городском сообщении на территории муниципального образования город Надым»;</w:t>
      </w:r>
      <w:r>
        <w:rPr>
          <w:rFonts w:ascii="Liberation Serif" w:hAnsi="Liberation Serif" w:cs="Liberation Serif"/>
          <w:sz w:val="28"/>
          <w:szCs w:val="28"/>
          <w:lang w:eastAsia="ru-RU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приказ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департамента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тарифной политики, энергетики и жилищно-коммунального комплекса 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05 декабря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2019 года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203-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 «</w:t>
      </w:r>
      <w:r>
        <w:rPr>
          <w:rFonts w:ascii="Liberation Serif" w:hAnsi="Liberation Serif" w:cs="Liberation Serif"/>
          <w:sz w:val="28"/>
          <w:szCs w:val="28"/>
        </w:rPr>
        <w:t xml:space="preserve">О согласовании льготных тарифов на перевозки пассажиров и багажа автомобильным транспортом по муниципальным маршрутам регулярных перевозок на территории муниципального образования поселок Пангоды».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Настоящий приказ вступает в силу с 01 </w:t>
      </w:r>
      <w:r>
        <w:rPr>
          <w:rFonts w:ascii="Liberation Serif" w:hAnsi="Liberation Serif" w:cs="Liberation Serif"/>
        </w:rPr>
        <w:t xml:space="preserve">июл</w:t>
      </w:r>
      <w:r>
        <w:rPr>
          <w:rFonts w:ascii="Liberation Serif" w:hAnsi="Liberation Serif" w:cs="Liberation Serif"/>
        </w:rPr>
        <w:t xml:space="preserve">я</w:t>
      </w:r>
      <w:r>
        <w:rPr>
          <w:rFonts w:ascii="Liberation Serif" w:hAnsi="Liberation Serif" w:cs="Liberation Serif"/>
        </w:rPr>
        <w:t xml:space="preserve"> 202</w:t>
      </w:r>
      <w:r>
        <w:rPr>
          <w:rFonts w:ascii="Liberation Serif" w:hAnsi="Liberation Serif" w:cs="Liberation Serif"/>
        </w:rPr>
        <w:t xml:space="preserve">3 </w:t>
      </w:r>
      <w:r>
        <w:rPr>
          <w:rFonts w:ascii="Liberation Serif" w:hAnsi="Liberation Serif" w:cs="Liberation Serif"/>
        </w:rPr>
        <w:t xml:space="preserve">года.</w:t>
      </w:r>
      <w:r/>
    </w:p>
    <w:p>
      <w:pPr>
        <w:ind w:firstLine="709"/>
        <w:jc w:val="both"/>
        <w:spacing w:line="252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line="252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0"/>
        <w:jc w:val="both"/>
        <w:spacing w:before="0" w:after="0" w:line="283" w:lineRule="atLeast"/>
        <w:rPr>
          <w:rFonts w:ascii="Liberation Serif" w:hAnsi="Liberation Serif" w:eastAsia="Liberation Serif"/>
          <w:color w:val="000000"/>
          <w:highlight w:val="none"/>
          <w:lang w:val="ru-RU" w:bidi="ar-SA" w:eastAsia="zh-CN"/>
        </w:rPr>
        <w:suppressLineNumbers w:val="0"/>
      </w:pPr>
      <w:r>
        <w:rPr>
          <w:rFonts w:ascii="Liberation Serif" w:hAnsi="Liberation Serif" w:eastAsia="Liberation Serif"/>
          <w:color w:val="000000"/>
          <w:sz w:val="28"/>
          <w:lang w:val="ru-RU" w:bidi="ar-SA" w:eastAsia="zh-CN"/>
        </w:rPr>
        <w:t xml:space="preserve">Директор д</w:t>
      </w:r>
      <w:r>
        <w:rPr>
          <w:rFonts w:ascii="Liberation Serif" w:hAnsi="Liberation Serif" w:eastAsia="Liberation Serif"/>
          <w:color w:val="000000"/>
          <w:sz w:val="28"/>
          <w:lang w:val="ru-RU" w:bidi="ar-SA" w:eastAsia="zh-CN"/>
        </w:rPr>
        <w:t xml:space="preserve">епартамента тарифной политики, </w:t>
      </w:r>
      <w:r>
        <w:rPr>
          <w:rFonts w:ascii="Liberation Serif" w:hAnsi="Liberation Serif" w:eastAsia="Liberation Serif"/>
          <w:color w:val="000000"/>
          <w:sz w:val="28"/>
          <w:highlight w:val="none"/>
          <w:lang w:val="ru-RU" w:bidi="ar-SA" w:eastAsia="zh-CN"/>
        </w:rPr>
      </w:r>
      <w:r/>
    </w:p>
    <w:p>
      <w:pPr>
        <w:contextualSpacing w:val="0"/>
        <w:ind w:left="0" w:right="0" w:firstLine="0"/>
        <w:jc w:val="both"/>
        <w:spacing w:before="0" w:after="0" w:line="283" w:lineRule="atLeast"/>
        <w:rPr>
          <w:rFonts w:ascii="Liberation Serif" w:hAnsi="Liberation Serif" w:eastAsia="Liberation Serif"/>
          <w:color w:val="000000"/>
        </w:rPr>
        <w:suppressLineNumbers w:val="0"/>
      </w:pPr>
      <w:r>
        <w:rPr>
          <w:rFonts w:ascii="Liberation Serif" w:hAnsi="Liberation Serif" w:eastAsia="Liberation Serif"/>
          <w:color w:val="000000"/>
          <w:sz w:val="28"/>
          <w:lang w:val="ru-RU" w:bidi="ar-SA" w:eastAsia="zh-CN"/>
        </w:rPr>
        <w:t xml:space="preserve">энергетики и жилищно-коммунального комплекса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p>
      <w:pPr>
        <w:rPr>
          <w:rFonts w:ascii="Liberation Serif" w:hAnsi="Liberation Serif" w:eastAsia="Liberation Serif"/>
          <w:color w:val="000000"/>
        </w:rPr>
      </w:pPr>
      <w:r>
        <w:rPr>
          <w:rFonts w:ascii="Liberation Serif" w:hAnsi="Liberation Serif" w:eastAsia="Liberation Serif"/>
          <w:color w:val="000000"/>
          <w:sz w:val="28"/>
          <w:lang w:val="ru-RU" w:bidi="ar-SA" w:eastAsia="zh-CN"/>
        </w:rPr>
        <w:t xml:space="preserve">Ямало-Ненецкого автономного округа</w:t>
        <w:tab/>
        <w:tab/>
        <w:tab/>
        <w:tab/>
        <w:t xml:space="preserve">             Д.Н. Афанасьев</w:t>
      </w:r>
      <w:r>
        <w:rPr>
          <w:rFonts w:ascii="Liberation Serif" w:hAnsi="Liberation Serif" w:eastAsia="Liberation Serif"/>
          <w:color w:val="000000"/>
          <w:sz w:val="28"/>
          <w:szCs w:val="28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567" w:right="567" w:bottom="1134" w:left="1418" w:header="284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liberation serif;times new roma">
    <w:panose1 w:val="020206030504050203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PT Astra Serif">
    <w:panose1 w:val="020A0603040505020204"/>
  </w:font>
  <w:font w:name="NSimSun">
    <w:panose1 w:val="020006090300000000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right"/>
      <w:rPr>
        <w:rFonts w:ascii="Liberation Serif" w:hAnsi="Liberation Serif" w:cs="Liberation Serif"/>
      </w:rPr>
    </w:pPr>
    <w:r>
      <w:rPr>
        <w:color w:val="FFFFFF" w:themeColor="background1"/>
        <w:sz w:val="28"/>
        <w:szCs w:val="28"/>
      </w:rPr>
      <w:t xml:space="preserve">\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3"/>
    <w:link w:val="842"/>
    <w:uiPriority w:val="9"/>
    <w:rPr>
      <w:rFonts w:ascii="Arial" w:hAnsi="Arial" w:cs="Arial" w:eastAsia="Arial"/>
      <w:sz w:val="40"/>
      <w:szCs w:val="40"/>
    </w:rPr>
  </w:style>
  <w:style w:type="paragraph" w:styleId="671">
    <w:name w:val="Heading 2"/>
    <w:basedOn w:val="841"/>
    <w:next w:val="841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2">
    <w:name w:val="Heading 2 Char"/>
    <w:basedOn w:val="843"/>
    <w:link w:val="671"/>
    <w:uiPriority w:val="9"/>
    <w:rPr>
      <w:rFonts w:ascii="Arial" w:hAnsi="Arial" w:cs="Arial" w:eastAsia="Arial"/>
      <w:sz w:val="34"/>
    </w:rPr>
  </w:style>
  <w:style w:type="paragraph" w:styleId="673">
    <w:name w:val="Heading 3"/>
    <w:basedOn w:val="841"/>
    <w:next w:val="841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4">
    <w:name w:val="Heading 3 Char"/>
    <w:basedOn w:val="843"/>
    <w:link w:val="673"/>
    <w:uiPriority w:val="9"/>
    <w:rPr>
      <w:rFonts w:ascii="Arial" w:hAnsi="Arial" w:cs="Arial" w:eastAsia="Arial"/>
      <w:sz w:val="30"/>
      <w:szCs w:val="30"/>
    </w:rPr>
  </w:style>
  <w:style w:type="paragraph" w:styleId="675">
    <w:name w:val="Heading 4"/>
    <w:basedOn w:val="841"/>
    <w:next w:val="841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6">
    <w:name w:val="Heading 4 Char"/>
    <w:basedOn w:val="843"/>
    <w:link w:val="675"/>
    <w:uiPriority w:val="9"/>
    <w:rPr>
      <w:rFonts w:ascii="Arial" w:hAnsi="Arial" w:cs="Arial" w:eastAsia="Arial"/>
      <w:b/>
      <w:bCs/>
      <w:sz w:val="26"/>
      <w:szCs w:val="26"/>
    </w:rPr>
  </w:style>
  <w:style w:type="paragraph" w:styleId="677">
    <w:name w:val="Heading 5"/>
    <w:basedOn w:val="841"/>
    <w:next w:val="841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8">
    <w:name w:val="Heading 5 Char"/>
    <w:basedOn w:val="843"/>
    <w:link w:val="677"/>
    <w:uiPriority w:val="9"/>
    <w:rPr>
      <w:rFonts w:ascii="Arial" w:hAnsi="Arial" w:cs="Arial" w:eastAsia="Arial"/>
      <w:b/>
      <w:bCs/>
      <w:sz w:val="24"/>
      <w:szCs w:val="24"/>
    </w:rPr>
  </w:style>
  <w:style w:type="paragraph" w:styleId="679">
    <w:name w:val="Heading 6"/>
    <w:basedOn w:val="841"/>
    <w:next w:val="841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0">
    <w:name w:val="Heading 6 Char"/>
    <w:basedOn w:val="84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paragraph" w:styleId="681">
    <w:name w:val="Heading 7"/>
    <w:basedOn w:val="841"/>
    <w:next w:val="841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2">
    <w:name w:val="Heading 7 Char"/>
    <w:basedOn w:val="843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3">
    <w:name w:val="Heading 8"/>
    <w:basedOn w:val="841"/>
    <w:next w:val="841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4">
    <w:name w:val="Heading 8 Char"/>
    <w:basedOn w:val="843"/>
    <w:link w:val="683"/>
    <w:uiPriority w:val="9"/>
    <w:rPr>
      <w:rFonts w:ascii="Arial" w:hAnsi="Arial" w:cs="Arial" w:eastAsia="Arial"/>
      <w:i/>
      <w:iCs/>
      <w:sz w:val="22"/>
      <w:szCs w:val="22"/>
    </w:rPr>
  </w:style>
  <w:style w:type="paragraph" w:styleId="685">
    <w:name w:val="Heading 9"/>
    <w:basedOn w:val="841"/>
    <w:next w:val="841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6">
    <w:name w:val="Heading 9 Char"/>
    <w:basedOn w:val="843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1"/>
    <w:next w:val="841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3"/>
    <w:link w:val="688"/>
    <w:uiPriority w:val="10"/>
    <w:rPr>
      <w:sz w:val="48"/>
      <w:szCs w:val="48"/>
    </w:rPr>
  </w:style>
  <w:style w:type="character" w:styleId="690">
    <w:name w:val="Subtitle Char"/>
    <w:basedOn w:val="843"/>
    <w:link w:val="847"/>
    <w:uiPriority w:val="11"/>
    <w:rPr>
      <w:sz w:val="24"/>
      <w:szCs w:val="24"/>
    </w:rPr>
  </w:style>
  <w:style w:type="paragraph" w:styleId="691">
    <w:name w:val="Quote"/>
    <w:basedOn w:val="841"/>
    <w:next w:val="841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1"/>
    <w:next w:val="841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3"/>
    <w:link w:val="853"/>
    <w:uiPriority w:val="99"/>
  </w:style>
  <w:style w:type="character" w:styleId="696">
    <w:name w:val="Footer Char"/>
    <w:basedOn w:val="843"/>
    <w:link w:val="855"/>
    <w:uiPriority w:val="99"/>
  </w:style>
  <w:style w:type="character" w:styleId="697">
    <w:name w:val="Caption Char"/>
    <w:basedOn w:val="846"/>
    <w:link w:val="855"/>
    <w:uiPriority w:val="99"/>
  </w:style>
  <w:style w:type="table" w:styleId="698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3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3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paragraph" w:styleId="842">
    <w:name w:val="Heading 1"/>
    <w:basedOn w:val="841"/>
    <w:next w:val="841"/>
    <w:qFormat/>
    <w:pPr>
      <w:ind w:firstLine="720"/>
      <w:jc w:val="center"/>
      <w:keepNext/>
      <w:outlineLvl w:val="0"/>
    </w:pPr>
    <w:rPr>
      <w:sz w:val="36"/>
    </w:r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Caption"/>
    <w:basedOn w:val="841"/>
    <w:qFormat/>
    <w:pPr>
      <w:ind w:firstLine="720"/>
      <w:jc w:val="center"/>
    </w:pPr>
    <w:rPr>
      <w:b/>
      <w:sz w:val="32"/>
    </w:rPr>
  </w:style>
  <w:style w:type="paragraph" w:styleId="847">
    <w:name w:val="Subtitle"/>
    <w:basedOn w:val="841"/>
    <w:link w:val="852"/>
    <w:qFormat/>
    <w:pPr>
      <w:ind w:firstLine="720"/>
      <w:jc w:val="center"/>
    </w:pPr>
    <w:rPr>
      <w:b/>
      <w:sz w:val="24"/>
    </w:rPr>
  </w:style>
  <w:style w:type="table" w:styleId="848">
    <w:name w:val="Table Grid"/>
    <w:basedOn w:val="844"/>
    <w:pPr>
      <w:ind w:firstLine="709"/>
      <w:jc w:val="both"/>
    </w:pPr>
    <w:rPr>
      <w:rFonts w:ascii="Calibri" w:hAnsi="Calibri" w:eastAsia="Calibri"/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9">
    <w:name w:val="Balloon Text"/>
    <w:basedOn w:val="841"/>
    <w:link w:val="850"/>
    <w:uiPriority w:val="99"/>
    <w:semiHidden/>
    <w:unhideWhenUsed/>
    <w:rPr>
      <w:rFonts w:ascii="Tahoma" w:hAnsi="Tahoma" w:cs="Tahoma"/>
      <w:sz w:val="16"/>
      <w:szCs w:val="16"/>
    </w:rPr>
  </w:style>
  <w:style w:type="character" w:styleId="850" w:customStyle="1">
    <w:name w:val="Текст выноски Знак"/>
    <w:basedOn w:val="843"/>
    <w:link w:val="849"/>
    <w:uiPriority w:val="99"/>
    <w:semiHidden/>
    <w:rPr>
      <w:rFonts w:ascii="Tahoma" w:hAnsi="Tahoma" w:cs="Tahoma"/>
      <w:sz w:val="16"/>
      <w:szCs w:val="16"/>
    </w:rPr>
  </w:style>
  <w:style w:type="paragraph" w:styleId="851">
    <w:name w:val="List Paragraph"/>
    <w:basedOn w:val="841"/>
    <w:uiPriority w:val="34"/>
    <w:qFormat/>
    <w:pPr>
      <w:contextualSpacing/>
      <w:ind w:left="720"/>
    </w:pPr>
  </w:style>
  <w:style w:type="character" w:styleId="852" w:customStyle="1">
    <w:name w:val="Подзаголовок Знак"/>
    <w:basedOn w:val="843"/>
    <w:link w:val="847"/>
    <w:rPr>
      <w:b/>
      <w:sz w:val="24"/>
    </w:rPr>
  </w:style>
  <w:style w:type="paragraph" w:styleId="853">
    <w:name w:val="Header"/>
    <w:basedOn w:val="841"/>
    <w:link w:val="85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4" w:customStyle="1">
    <w:name w:val="Верхний колонтитул Знак"/>
    <w:basedOn w:val="843"/>
    <w:link w:val="853"/>
    <w:uiPriority w:val="99"/>
    <w:semiHidden/>
  </w:style>
  <w:style w:type="paragraph" w:styleId="855">
    <w:name w:val="Footer"/>
    <w:basedOn w:val="841"/>
    <w:link w:val="85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6" w:customStyle="1">
    <w:name w:val="Нижний колонтитул Знак"/>
    <w:basedOn w:val="843"/>
    <w:link w:val="855"/>
    <w:uiPriority w:val="99"/>
    <w:semiHidden/>
  </w:style>
  <w:style w:type="paragraph" w:styleId="857">
    <w:name w:val="Body Text Indent 2"/>
    <w:basedOn w:val="841"/>
    <w:link w:val="858"/>
    <w:uiPriority w:val="99"/>
    <w:pPr>
      <w:ind w:firstLine="720"/>
      <w:jc w:val="both"/>
    </w:pPr>
    <w:rPr>
      <w:sz w:val="28"/>
      <w:szCs w:val="24"/>
    </w:rPr>
  </w:style>
  <w:style w:type="character" w:styleId="858" w:customStyle="1">
    <w:name w:val="Основной текст с отступом 2 Знак"/>
    <w:basedOn w:val="843"/>
    <w:link w:val="857"/>
    <w:uiPriority w:val="99"/>
    <w:rPr>
      <w:sz w:val="28"/>
      <w:szCs w:val="24"/>
    </w:rPr>
  </w:style>
  <w:style w:type="paragraph" w:styleId="859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60" w:customStyle="1">
    <w:name w:val="ConsPlusNormal"/>
    <w:rPr>
      <w:sz w:val="28"/>
      <w:szCs w:val="28"/>
    </w:rPr>
  </w:style>
  <w:style w:type="paragraph" w:styleId="861" w:customStyle="1">
    <w:name w:val="Bespoke Basic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Liberation Serif;Times New Roma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hi-IN" w:eastAsia="zh-CN"/>
    </w:rPr>
  </w:style>
  <w:style w:type="paragraph" w:styleId="862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0924B61-5EB0-42D1-AFA1-6C2A3029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ЯМАЛО-НЕНЕЦКОГО АВТОНОМНОГО ОКРУГА</dc:title>
  <dc:creator>sibisova</dc:creator>
  <cp:revision>8</cp:revision>
  <dcterms:created xsi:type="dcterms:W3CDTF">2022-04-07T09:58:00Z</dcterms:created>
  <dcterms:modified xsi:type="dcterms:W3CDTF">2023-05-25T11:36:35Z</dcterms:modified>
</cp:coreProperties>
</file>